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4D72D9" w:rsidTr="0021716C">
        <w:tc>
          <w:tcPr>
            <w:tcW w:w="2647" w:type="pct"/>
          </w:tcPr>
          <w:p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3" w:type="pct"/>
          </w:tcPr>
          <w:p w:rsidR="009271CB" w:rsidRPr="002D4B1D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4</w:t>
            </w:r>
          </w:p>
          <w:p w:rsidR="009271CB" w:rsidRPr="002D4B1D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о наказу КЗПО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  <w:p w:rsidR="009271CB" w:rsidRPr="00350571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 w:rsidR="00235BA9">
              <w:rPr>
                <w:rFonts w:ascii="Times New Roman" w:hAnsi="Times New Roman"/>
                <w:sz w:val="24"/>
                <w:szCs w:val="24"/>
              </w:rPr>
              <w:t>11.11.2024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5BA9">
              <w:rPr>
                <w:rFonts w:ascii="Times New Roman" w:hAnsi="Times New Roman"/>
                <w:sz w:val="24"/>
                <w:szCs w:val="24"/>
              </w:rPr>
              <w:t>91</w:t>
            </w:r>
            <w:bookmarkStart w:id="0" w:name="_GoBack"/>
            <w:bookmarkEnd w:id="0"/>
          </w:p>
          <w:p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6D90" w:rsidRDefault="00866D90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76E" w:rsidRDefault="00ED776E" w:rsidP="00ED77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ІНФОРМАЦІЙНА ДОВІДКА</w:t>
      </w:r>
      <w:r>
        <w:rPr>
          <w:rFonts w:ascii="Times New Roman" w:hAnsi="Times New Roman"/>
          <w:sz w:val="28"/>
          <w:szCs w:val="28"/>
        </w:rPr>
        <w:br/>
        <w:t xml:space="preserve">про підсумки проведення обласних територіальних змагань учнівської молоді з автомодельного спорту </w:t>
      </w:r>
      <w:r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</w:rPr>
        <w:t>Автоперегони” (радіокеровані моделі-іграшки)</w:t>
      </w:r>
    </w:p>
    <w:p w:rsidR="00ED776E" w:rsidRDefault="00ED776E" w:rsidP="00ED77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28 жовтня по 10 листопада 2024 року в заочному форматі було проведено обласні територіальні змагання учнівської молоді з автомодельного спорту </w:t>
      </w:r>
      <w:r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</w:rPr>
        <w:t>Автоперегони” (радіокеровані моделі-іграшки) (далі – Змагання).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Змаганнях взяли участь 47 вихованців закладів позашкільної освіти Дніпровської, Криворізької та Нікопольської міських територіальних громад, а також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</w:rPr>
        <w:t>ДОЦНТТ та ІТУМ” ДОР”), що територіально розташований у м. Дніпро:</w:t>
      </w:r>
    </w:p>
    <w:p w:rsidR="00C854EA" w:rsidRPr="0026517A" w:rsidRDefault="00C854EA" w:rsidP="00C854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517A">
        <w:rPr>
          <w:rFonts w:ascii="Times New Roman" w:eastAsia="Times New Roman" w:hAnsi="Times New Roman"/>
          <w:sz w:val="28"/>
          <w:szCs w:val="28"/>
        </w:rPr>
        <w:t>комунального закладу позашкільної освіти “Центр розвитку учнівської молоді “СтартУм” Дніпровської міської ради;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Міський палац дітей та юнацтва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Дніпровської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Станція юних техніків Покровського району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Криворізької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Центр позашкільної освіти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Зміна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Криворізької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комунального закладу позашкільної освіти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Центр науково-технічної творчості учнівської молоді Металургійного району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Криворізької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комунального позашкільного навчального закладу “Станція юних техніків Тернівського району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</w:rPr>
        <w:t xml:space="preserve"> Криворізької міської ради;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комунального позашкільного навчального закладу освіти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творчості”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D776E" w:rsidRDefault="00ED776E" w:rsidP="00ED776E">
      <w:pPr>
        <w:pStyle w:val="a8"/>
        <w:spacing w:before="0" w:beforeAutospacing="0" w:after="0" w:afterAutospacing="0"/>
        <w:ind w:left="-2" w:firstLine="710"/>
        <w:jc w:val="both"/>
      </w:pPr>
      <w:r>
        <w:rPr>
          <w:color w:val="000000"/>
          <w:sz w:val="28"/>
          <w:szCs w:val="28"/>
        </w:rPr>
        <w:t>Учасники Змагань показали вміння та навички в керуванні радіокерованими моделями-іграшками та знання з правил дорожнього руху під час складання теоретичного тесту. За підсумком проведення теоретичного тесту керівникам гуртків автомоделювання рекомендовано приділити більше уваги вивченню з гуртківцями правил дорожнього руху.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776E" w:rsidRDefault="00ED776E" w:rsidP="00ED776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ED776E" w:rsidRDefault="00ED776E" w:rsidP="00ED776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271CB" w:rsidRDefault="009271CB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271CB" w:rsidRDefault="009271CB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CB30A4" w:rsidRDefault="00CB30A4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lastRenderedPageBreak/>
        <w:t>Таблиця</w:t>
      </w:r>
    </w:p>
    <w:p w:rsidR="00776731" w:rsidRPr="00CB30A4" w:rsidRDefault="00776731" w:rsidP="0077673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7D6AA3" w:rsidRPr="00CB30A4" w:rsidRDefault="007D6AA3" w:rsidP="00564B7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в Змаганнях</w:t>
      </w:r>
    </w:p>
    <w:p w:rsidR="007D6AA3" w:rsidRPr="00776731" w:rsidRDefault="007D6AA3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37"/>
        <w:gridCol w:w="5660"/>
        <w:gridCol w:w="1837"/>
        <w:gridCol w:w="1920"/>
      </w:tblGrid>
      <w:tr w:rsidR="00FB057E" w:rsidRPr="00776731" w:rsidTr="00D75736">
        <w:tc>
          <w:tcPr>
            <w:tcW w:w="222" w:type="pct"/>
          </w:tcPr>
          <w:p w:rsidR="00FB057E" w:rsidRPr="00604600" w:rsidRDefault="00FB057E" w:rsidP="00963CB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br/>
              <w:t>з/п</w:t>
            </w:r>
          </w:p>
        </w:tc>
        <w:tc>
          <w:tcPr>
            <w:tcW w:w="2872" w:type="pct"/>
          </w:tcPr>
          <w:p w:rsidR="00FB057E" w:rsidRPr="00604600" w:rsidRDefault="00FB057E" w:rsidP="00963CB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Територіальні громади</w:t>
            </w:r>
          </w:p>
        </w:tc>
        <w:tc>
          <w:tcPr>
            <w:tcW w:w="932" w:type="pct"/>
          </w:tcPr>
          <w:p w:rsidR="00FB057E" w:rsidRPr="00604600" w:rsidRDefault="00FB057E" w:rsidP="00FB057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Кількість учасників</w:t>
            </w:r>
          </w:p>
        </w:tc>
        <w:tc>
          <w:tcPr>
            <w:tcW w:w="974" w:type="pct"/>
          </w:tcPr>
          <w:p w:rsidR="00FB057E" w:rsidRPr="00604600" w:rsidRDefault="00604600" w:rsidP="00D75736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К</w:t>
            </w:r>
            <w:r w:rsidR="00D75736">
              <w:rPr>
                <w:rFonts w:ascii="Times New Roman" w:hAnsi="Times New Roman"/>
                <w:b/>
                <w:i/>
                <w:sz w:val="18"/>
                <w:szCs w:val="18"/>
              </w:rPr>
              <w:t>ількість переможців в особистій</w:t>
            </w: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першості</w:t>
            </w:r>
          </w:p>
        </w:tc>
      </w:tr>
      <w:tr w:rsidR="00D75736" w:rsidRPr="00776731" w:rsidTr="00D75736">
        <w:tc>
          <w:tcPr>
            <w:tcW w:w="5000" w:type="pct"/>
            <w:gridSpan w:val="4"/>
          </w:tcPr>
          <w:p w:rsidR="00D75736" w:rsidRPr="00D75736" w:rsidRDefault="00D75736" w:rsidP="00D7573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Дніпровський район</w:t>
            </w:r>
          </w:p>
        </w:tc>
      </w:tr>
      <w:tr w:rsidR="0092382F" w:rsidRPr="00776731" w:rsidTr="00D75736">
        <w:tc>
          <w:tcPr>
            <w:tcW w:w="222" w:type="pct"/>
          </w:tcPr>
          <w:p w:rsidR="0092382F" w:rsidRPr="00D75736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pct"/>
          </w:tcPr>
          <w:p w:rsidR="0092382F" w:rsidRPr="00D75736" w:rsidRDefault="00D75736" w:rsidP="00D75736">
            <w:pPr>
              <w:rPr>
                <w:rFonts w:ascii="Times New Roman" w:hAnsi="Times New Roman"/>
                <w:sz w:val="24"/>
                <w:szCs w:val="24"/>
              </w:rPr>
            </w:pPr>
            <w:r w:rsidRPr="00D75736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Дніпровська міська територіальна громада</w:t>
            </w:r>
          </w:p>
        </w:tc>
        <w:tc>
          <w:tcPr>
            <w:tcW w:w="932" w:type="pct"/>
          </w:tcPr>
          <w:p w:rsidR="0092382F" w:rsidRPr="00D75736" w:rsidRDefault="00195055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4" w:type="pct"/>
          </w:tcPr>
          <w:p w:rsidR="0092382F" w:rsidRPr="00D75736" w:rsidRDefault="00D75736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75736" w:rsidRPr="00776731" w:rsidTr="00D75736">
        <w:tc>
          <w:tcPr>
            <w:tcW w:w="5000" w:type="pct"/>
            <w:gridSpan w:val="4"/>
          </w:tcPr>
          <w:p w:rsidR="00D75736" w:rsidRPr="00D75736" w:rsidRDefault="00D75736" w:rsidP="00D7573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Криворізький район</w:t>
            </w:r>
          </w:p>
        </w:tc>
      </w:tr>
      <w:tr w:rsidR="0092382F" w:rsidRPr="00776731" w:rsidTr="00D75736">
        <w:tc>
          <w:tcPr>
            <w:tcW w:w="222" w:type="pct"/>
          </w:tcPr>
          <w:p w:rsidR="0092382F" w:rsidRPr="00D75736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2" w:type="pct"/>
          </w:tcPr>
          <w:p w:rsidR="0092382F" w:rsidRPr="00D75736" w:rsidRDefault="00D75736" w:rsidP="00D75736">
            <w:pPr>
              <w:rPr>
                <w:rFonts w:ascii="Times New Roman" w:hAnsi="Times New Roman"/>
                <w:sz w:val="24"/>
                <w:szCs w:val="24"/>
              </w:rPr>
            </w:pPr>
            <w:r w:rsidRPr="00D75736">
              <w:rPr>
                <w:rFonts w:ascii="Times New Roman" w:hAnsi="Times New Roman"/>
                <w:color w:val="000000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932" w:type="pct"/>
          </w:tcPr>
          <w:p w:rsidR="0092382F" w:rsidRPr="00D75736" w:rsidRDefault="00D75736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4" w:type="pct"/>
          </w:tcPr>
          <w:p w:rsidR="0092382F" w:rsidRPr="00D75736" w:rsidRDefault="00D75736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B057E" w:rsidRPr="00776731" w:rsidTr="00963CBE">
        <w:tc>
          <w:tcPr>
            <w:tcW w:w="5000" w:type="pct"/>
            <w:gridSpan w:val="4"/>
          </w:tcPr>
          <w:p w:rsidR="00FB057E" w:rsidRPr="00D75736" w:rsidRDefault="00FB057E" w:rsidP="00963CB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Нікопольський район</w:t>
            </w:r>
          </w:p>
        </w:tc>
      </w:tr>
      <w:tr w:rsidR="00FB057E" w:rsidRPr="00776731" w:rsidTr="00D12537">
        <w:trPr>
          <w:trHeight w:val="310"/>
        </w:trPr>
        <w:tc>
          <w:tcPr>
            <w:tcW w:w="222" w:type="pct"/>
          </w:tcPr>
          <w:p w:rsidR="00FB057E" w:rsidRPr="00D12537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5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2" w:type="pct"/>
          </w:tcPr>
          <w:p w:rsidR="00FB057E" w:rsidRPr="00D75736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736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932" w:type="pct"/>
          </w:tcPr>
          <w:p w:rsidR="00FB057E" w:rsidRPr="00776731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4" w:type="pct"/>
          </w:tcPr>
          <w:p w:rsidR="00FB057E" w:rsidRPr="00776731" w:rsidRDefault="00963B74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057E" w:rsidRPr="00776731" w:rsidTr="00963CBE">
        <w:tc>
          <w:tcPr>
            <w:tcW w:w="5000" w:type="pct"/>
            <w:gridSpan w:val="4"/>
          </w:tcPr>
          <w:p w:rsidR="00FB057E" w:rsidRPr="00D12537" w:rsidRDefault="00D12537" w:rsidP="00963CB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12537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FB057E" w:rsidRPr="00776731" w:rsidTr="00D75736">
        <w:tc>
          <w:tcPr>
            <w:tcW w:w="222" w:type="pct"/>
          </w:tcPr>
          <w:p w:rsidR="00FB057E" w:rsidRPr="00776731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72" w:type="pct"/>
          </w:tcPr>
          <w:p w:rsidR="00FB057E" w:rsidRPr="00776731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7767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776731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932" w:type="pct"/>
          </w:tcPr>
          <w:p w:rsidR="00FB057E" w:rsidRPr="00776731" w:rsidRDefault="00195055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4" w:type="pct"/>
          </w:tcPr>
          <w:p w:rsidR="00FB057E" w:rsidRPr="00776731" w:rsidRDefault="00963B74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B057E" w:rsidRPr="00776731" w:rsidTr="00D75736">
        <w:tc>
          <w:tcPr>
            <w:tcW w:w="3094" w:type="pct"/>
            <w:gridSpan w:val="2"/>
          </w:tcPr>
          <w:p w:rsidR="00FB057E" w:rsidRPr="00D75736" w:rsidRDefault="00FB057E" w:rsidP="00963CB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Разом</w:t>
            </w:r>
          </w:p>
        </w:tc>
        <w:tc>
          <w:tcPr>
            <w:tcW w:w="932" w:type="pct"/>
          </w:tcPr>
          <w:p w:rsidR="00FB057E" w:rsidRPr="00D75736" w:rsidRDefault="00D75736" w:rsidP="00963C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974" w:type="pct"/>
          </w:tcPr>
          <w:p w:rsidR="00FB057E" w:rsidRPr="00D75736" w:rsidRDefault="00D75736" w:rsidP="00FB05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393FF0" w:rsidRPr="00564B73" w:rsidRDefault="00393FF0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5445" w:rsidRDefault="00095445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567" w:rsidRDefault="00B76567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1CB" w:rsidRPr="009271CB" w:rsidRDefault="009271CB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1CB">
        <w:rPr>
          <w:rFonts w:ascii="Times New Roman" w:hAnsi="Times New Roman"/>
          <w:sz w:val="28"/>
          <w:szCs w:val="28"/>
        </w:rPr>
        <w:t xml:space="preserve">Методист КЗПО </w:t>
      </w:r>
      <w:r w:rsidRPr="009271C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271CB">
        <w:rPr>
          <w:rFonts w:ascii="Times New Roman" w:hAnsi="Times New Roman"/>
          <w:sz w:val="28"/>
          <w:szCs w:val="28"/>
        </w:rPr>
        <w:t>ДОЦНТТ та ІТУМ” ДОР”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9271CB" w:rsidRPr="009271CB" w:rsidSect="00AD043A">
      <w:headerReference w:type="default" r:id="rId7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1CB" w:rsidRDefault="00B671CB" w:rsidP="004D72D9">
      <w:pPr>
        <w:spacing w:after="0" w:line="240" w:lineRule="auto"/>
      </w:pPr>
      <w:r>
        <w:separator/>
      </w:r>
    </w:p>
  </w:endnote>
  <w:endnote w:type="continuationSeparator" w:id="0">
    <w:p w:rsidR="00B671CB" w:rsidRDefault="00B671CB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1CB" w:rsidRDefault="00B671CB" w:rsidP="004D72D9">
      <w:pPr>
        <w:spacing w:after="0" w:line="240" w:lineRule="auto"/>
      </w:pPr>
      <w:r>
        <w:separator/>
      </w:r>
    </w:p>
  </w:footnote>
  <w:footnote w:type="continuationSeparator" w:id="0">
    <w:p w:rsidR="00B671CB" w:rsidRDefault="00B671CB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235BA9" w:rsidRPr="00235BA9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3628B"/>
    <w:rsid w:val="000657F5"/>
    <w:rsid w:val="00095445"/>
    <w:rsid w:val="000A3DB6"/>
    <w:rsid w:val="000E3B6A"/>
    <w:rsid w:val="001169C2"/>
    <w:rsid w:val="0015551D"/>
    <w:rsid w:val="001628BF"/>
    <w:rsid w:val="00164F61"/>
    <w:rsid w:val="0017522C"/>
    <w:rsid w:val="001773FB"/>
    <w:rsid w:val="0018496B"/>
    <w:rsid w:val="00195055"/>
    <w:rsid w:val="0019646A"/>
    <w:rsid w:val="001E1F7B"/>
    <w:rsid w:val="00206D25"/>
    <w:rsid w:val="0021716C"/>
    <w:rsid w:val="002322D4"/>
    <w:rsid w:val="00235BA9"/>
    <w:rsid w:val="00277940"/>
    <w:rsid w:val="002925F3"/>
    <w:rsid w:val="002D5E03"/>
    <w:rsid w:val="002E40BB"/>
    <w:rsid w:val="00323DE3"/>
    <w:rsid w:val="00331B27"/>
    <w:rsid w:val="003322BB"/>
    <w:rsid w:val="0035466B"/>
    <w:rsid w:val="00360832"/>
    <w:rsid w:val="00383372"/>
    <w:rsid w:val="00393FF0"/>
    <w:rsid w:val="003F6FB8"/>
    <w:rsid w:val="00402F20"/>
    <w:rsid w:val="004146EB"/>
    <w:rsid w:val="004219FA"/>
    <w:rsid w:val="0044697E"/>
    <w:rsid w:val="00473F9E"/>
    <w:rsid w:val="00486416"/>
    <w:rsid w:val="004D72D9"/>
    <w:rsid w:val="004D7911"/>
    <w:rsid w:val="00503E6B"/>
    <w:rsid w:val="00564B73"/>
    <w:rsid w:val="005A020D"/>
    <w:rsid w:val="005A578A"/>
    <w:rsid w:val="005F3ED2"/>
    <w:rsid w:val="005F71E9"/>
    <w:rsid w:val="00604600"/>
    <w:rsid w:val="00612A8A"/>
    <w:rsid w:val="00621241"/>
    <w:rsid w:val="00621D3D"/>
    <w:rsid w:val="0067076F"/>
    <w:rsid w:val="00675D31"/>
    <w:rsid w:val="00682FDC"/>
    <w:rsid w:val="006A4608"/>
    <w:rsid w:val="006D7933"/>
    <w:rsid w:val="006E034A"/>
    <w:rsid w:val="006F186C"/>
    <w:rsid w:val="006F3BE5"/>
    <w:rsid w:val="00735B9A"/>
    <w:rsid w:val="0076042B"/>
    <w:rsid w:val="00776731"/>
    <w:rsid w:val="007A235D"/>
    <w:rsid w:val="007B21EE"/>
    <w:rsid w:val="007D6AA3"/>
    <w:rsid w:val="00806312"/>
    <w:rsid w:val="0086512F"/>
    <w:rsid w:val="00866D90"/>
    <w:rsid w:val="00872FAC"/>
    <w:rsid w:val="00877669"/>
    <w:rsid w:val="0088348A"/>
    <w:rsid w:val="008920CF"/>
    <w:rsid w:val="0092382F"/>
    <w:rsid w:val="009271CB"/>
    <w:rsid w:val="009551B7"/>
    <w:rsid w:val="00963B74"/>
    <w:rsid w:val="009D414B"/>
    <w:rsid w:val="00A26F17"/>
    <w:rsid w:val="00A30026"/>
    <w:rsid w:val="00A31D3A"/>
    <w:rsid w:val="00A436D7"/>
    <w:rsid w:val="00A67236"/>
    <w:rsid w:val="00A93286"/>
    <w:rsid w:val="00A94FE7"/>
    <w:rsid w:val="00AB000C"/>
    <w:rsid w:val="00AD043A"/>
    <w:rsid w:val="00B01278"/>
    <w:rsid w:val="00B0240B"/>
    <w:rsid w:val="00B0352F"/>
    <w:rsid w:val="00B16FB2"/>
    <w:rsid w:val="00B6008D"/>
    <w:rsid w:val="00B6611B"/>
    <w:rsid w:val="00B671CB"/>
    <w:rsid w:val="00B76567"/>
    <w:rsid w:val="00B92187"/>
    <w:rsid w:val="00BC126C"/>
    <w:rsid w:val="00C300CD"/>
    <w:rsid w:val="00C45E28"/>
    <w:rsid w:val="00C622A5"/>
    <w:rsid w:val="00C63E95"/>
    <w:rsid w:val="00C80964"/>
    <w:rsid w:val="00C854EA"/>
    <w:rsid w:val="00CB30A4"/>
    <w:rsid w:val="00CC04DE"/>
    <w:rsid w:val="00CE6617"/>
    <w:rsid w:val="00D12537"/>
    <w:rsid w:val="00D23A2A"/>
    <w:rsid w:val="00D44DC9"/>
    <w:rsid w:val="00D75736"/>
    <w:rsid w:val="00D75EFA"/>
    <w:rsid w:val="00E33B43"/>
    <w:rsid w:val="00E51EF6"/>
    <w:rsid w:val="00E94AC2"/>
    <w:rsid w:val="00ED776E"/>
    <w:rsid w:val="00F55074"/>
    <w:rsid w:val="00F71D52"/>
    <w:rsid w:val="00F8449B"/>
    <w:rsid w:val="00F90D7B"/>
    <w:rsid w:val="00F94516"/>
    <w:rsid w:val="00FA5D79"/>
    <w:rsid w:val="00FB057E"/>
    <w:rsid w:val="00FB7BE5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B652D2-06CF-48A6-A8C2-3EAB3A38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BC1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0DF11-93A3-4D9A-9342-F894FA43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145</cp:revision>
  <dcterms:created xsi:type="dcterms:W3CDTF">2024-01-29T13:25:00Z</dcterms:created>
  <dcterms:modified xsi:type="dcterms:W3CDTF">2024-11-11T14:03:00Z</dcterms:modified>
</cp:coreProperties>
</file>